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6973" w:rsidRPr="00C4789E" w:rsidRDefault="00106973" w:rsidP="00106973">
      <w:pPr>
        <w:autoSpaceDE w:val="0"/>
        <w:autoSpaceDN w:val="0"/>
        <w:adjustRightInd w:val="0"/>
        <w:spacing w:after="0" w:line="240" w:lineRule="auto"/>
        <w:jc w:val="right"/>
        <w:outlineLvl w:val="0"/>
        <w:rPr>
          <w:rFonts w:ascii="Times New Roman" w:hAnsi="Times New Roman" w:cs="Times New Roman"/>
          <w:sz w:val="24"/>
          <w:szCs w:val="24"/>
        </w:rPr>
      </w:pPr>
      <w:r w:rsidRPr="00C4789E">
        <w:rPr>
          <w:rFonts w:ascii="Times New Roman" w:hAnsi="Times New Roman" w:cs="Times New Roman"/>
          <w:sz w:val="24"/>
          <w:szCs w:val="24"/>
        </w:rPr>
        <w:t>Приложение N 13</w:t>
      </w:r>
    </w:p>
    <w:p w:rsidR="00106973" w:rsidRPr="00C4789E" w:rsidRDefault="00106973" w:rsidP="00106973">
      <w:pPr>
        <w:autoSpaceDE w:val="0"/>
        <w:autoSpaceDN w:val="0"/>
        <w:adjustRightInd w:val="0"/>
        <w:spacing w:after="0" w:line="240" w:lineRule="auto"/>
        <w:jc w:val="right"/>
        <w:rPr>
          <w:rFonts w:ascii="Times New Roman" w:hAnsi="Times New Roman" w:cs="Times New Roman"/>
          <w:sz w:val="24"/>
          <w:szCs w:val="24"/>
        </w:rPr>
      </w:pPr>
      <w:r w:rsidRPr="00C4789E">
        <w:rPr>
          <w:rFonts w:ascii="Times New Roman" w:hAnsi="Times New Roman" w:cs="Times New Roman"/>
          <w:sz w:val="24"/>
          <w:szCs w:val="24"/>
        </w:rPr>
        <w:t>к государственной программе</w:t>
      </w:r>
    </w:p>
    <w:p w:rsidR="00106973" w:rsidRPr="00C4789E" w:rsidRDefault="00106973" w:rsidP="00106973">
      <w:pPr>
        <w:autoSpaceDE w:val="0"/>
        <w:autoSpaceDN w:val="0"/>
        <w:adjustRightInd w:val="0"/>
        <w:spacing w:after="0" w:line="240" w:lineRule="auto"/>
        <w:jc w:val="right"/>
        <w:rPr>
          <w:rFonts w:ascii="Times New Roman" w:hAnsi="Times New Roman" w:cs="Times New Roman"/>
          <w:sz w:val="24"/>
          <w:szCs w:val="24"/>
        </w:rPr>
      </w:pPr>
      <w:r w:rsidRPr="00C4789E">
        <w:rPr>
          <w:rFonts w:ascii="Times New Roman" w:hAnsi="Times New Roman" w:cs="Times New Roman"/>
          <w:sz w:val="24"/>
          <w:szCs w:val="24"/>
        </w:rPr>
        <w:t>Кабардино-Балкарской Республики</w:t>
      </w:r>
    </w:p>
    <w:p w:rsidR="00106973" w:rsidRPr="00C4789E" w:rsidRDefault="00106973" w:rsidP="00106973">
      <w:pPr>
        <w:autoSpaceDE w:val="0"/>
        <w:autoSpaceDN w:val="0"/>
        <w:adjustRightInd w:val="0"/>
        <w:spacing w:after="0" w:line="240" w:lineRule="auto"/>
        <w:jc w:val="right"/>
        <w:rPr>
          <w:rFonts w:ascii="Times New Roman" w:hAnsi="Times New Roman" w:cs="Times New Roman"/>
          <w:sz w:val="24"/>
          <w:szCs w:val="24"/>
        </w:rPr>
      </w:pPr>
      <w:r w:rsidRPr="00C4789E">
        <w:rPr>
          <w:rFonts w:ascii="Times New Roman" w:hAnsi="Times New Roman" w:cs="Times New Roman"/>
          <w:sz w:val="24"/>
          <w:szCs w:val="24"/>
        </w:rPr>
        <w:t>"Культура Кабардино-Балкарии"</w:t>
      </w:r>
    </w:p>
    <w:p w:rsidR="00106973" w:rsidRPr="00C4789E" w:rsidRDefault="00106973" w:rsidP="00106973">
      <w:pPr>
        <w:autoSpaceDE w:val="0"/>
        <w:autoSpaceDN w:val="0"/>
        <w:adjustRightInd w:val="0"/>
        <w:spacing w:after="0" w:line="240" w:lineRule="auto"/>
        <w:jc w:val="both"/>
        <w:rPr>
          <w:rFonts w:ascii="Times New Roman" w:hAnsi="Times New Roman" w:cs="Times New Roman"/>
          <w:sz w:val="24"/>
          <w:szCs w:val="24"/>
        </w:rPr>
      </w:pPr>
    </w:p>
    <w:p w:rsidR="00106973" w:rsidRPr="00C4789E" w:rsidRDefault="00106973" w:rsidP="00106973">
      <w:pPr>
        <w:autoSpaceDE w:val="0"/>
        <w:autoSpaceDN w:val="0"/>
        <w:adjustRightInd w:val="0"/>
        <w:spacing w:after="0" w:line="240" w:lineRule="auto"/>
        <w:jc w:val="center"/>
        <w:rPr>
          <w:rFonts w:ascii="Times New Roman" w:hAnsi="Times New Roman" w:cs="Times New Roman"/>
          <w:b/>
          <w:bCs/>
          <w:sz w:val="24"/>
          <w:szCs w:val="24"/>
        </w:rPr>
      </w:pPr>
      <w:r w:rsidRPr="00C4789E">
        <w:rPr>
          <w:rFonts w:ascii="Times New Roman" w:hAnsi="Times New Roman" w:cs="Times New Roman"/>
          <w:b/>
          <w:bCs/>
          <w:sz w:val="24"/>
          <w:szCs w:val="24"/>
        </w:rPr>
        <w:t>ПРАВИЛА</w:t>
      </w:r>
    </w:p>
    <w:p w:rsidR="00106973" w:rsidRPr="00C4789E" w:rsidRDefault="00106973" w:rsidP="00106973">
      <w:pPr>
        <w:autoSpaceDE w:val="0"/>
        <w:autoSpaceDN w:val="0"/>
        <w:adjustRightInd w:val="0"/>
        <w:spacing w:after="0" w:line="240" w:lineRule="auto"/>
        <w:jc w:val="center"/>
        <w:rPr>
          <w:rFonts w:ascii="Times New Roman" w:hAnsi="Times New Roman" w:cs="Times New Roman"/>
          <w:b/>
          <w:bCs/>
          <w:sz w:val="24"/>
          <w:szCs w:val="24"/>
        </w:rPr>
      </w:pPr>
      <w:r w:rsidRPr="00C4789E">
        <w:rPr>
          <w:rFonts w:ascii="Times New Roman" w:hAnsi="Times New Roman" w:cs="Times New Roman"/>
          <w:b/>
          <w:bCs/>
          <w:sz w:val="24"/>
          <w:szCs w:val="24"/>
        </w:rPr>
        <w:t>ПРЕДОСТАВЛЕНИЯ И РАСПРЕДЕЛЕНИЯ СУБСИДИЙ ИЗ РЕСПУБЛИКАНСКОГО</w:t>
      </w:r>
    </w:p>
    <w:p w:rsidR="00106973" w:rsidRPr="00C4789E" w:rsidRDefault="00106973" w:rsidP="00106973">
      <w:pPr>
        <w:autoSpaceDE w:val="0"/>
        <w:autoSpaceDN w:val="0"/>
        <w:adjustRightInd w:val="0"/>
        <w:spacing w:after="0" w:line="240" w:lineRule="auto"/>
        <w:jc w:val="center"/>
        <w:rPr>
          <w:rFonts w:ascii="Times New Roman" w:hAnsi="Times New Roman" w:cs="Times New Roman"/>
          <w:b/>
          <w:bCs/>
          <w:sz w:val="24"/>
          <w:szCs w:val="24"/>
        </w:rPr>
      </w:pPr>
      <w:r w:rsidRPr="00C4789E">
        <w:rPr>
          <w:rFonts w:ascii="Times New Roman" w:hAnsi="Times New Roman" w:cs="Times New Roman"/>
          <w:b/>
          <w:bCs/>
          <w:sz w:val="24"/>
          <w:szCs w:val="24"/>
        </w:rPr>
        <w:t xml:space="preserve">БЮДЖЕТА КАБАРДИНО-БАЛКАРСКОЙ РЕСПУБЛИКИ МЕСТНЫМ </w:t>
      </w:r>
      <w:bookmarkStart w:id="0" w:name="_GoBack"/>
      <w:bookmarkEnd w:id="0"/>
      <w:r w:rsidRPr="00C4789E">
        <w:rPr>
          <w:rFonts w:ascii="Times New Roman" w:hAnsi="Times New Roman" w:cs="Times New Roman"/>
          <w:b/>
          <w:bCs/>
          <w:sz w:val="24"/>
          <w:szCs w:val="24"/>
        </w:rPr>
        <w:t>БЮДЖЕТАМ</w:t>
      </w:r>
    </w:p>
    <w:p w:rsidR="00106973" w:rsidRPr="00C4789E" w:rsidRDefault="00106973" w:rsidP="00106973">
      <w:pPr>
        <w:autoSpaceDE w:val="0"/>
        <w:autoSpaceDN w:val="0"/>
        <w:adjustRightInd w:val="0"/>
        <w:spacing w:after="0" w:line="240" w:lineRule="auto"/>
        <w:jc w:val="center"/>
        <w:rPr>
          <w:rFonts w:ascii="Times New Roman" w:hAnsi="Times New Roman" w:cs="Times New Roman"/>
          <w:b/>
          <w:bCs/>
          <w:sz w:val="24"/>
          <w:szCs w:val="24"/>
        </w:rPr>
      </w:pPr>
      <w:r w:rsidRPr="00C4789E">
        <w:rPr>
          <w:rFonts w:ascii="Times New Roman" w:hAnsi="Times New Roman" w:cs="Times New Roman"/>
          <w:b/>
          <w:bCs/>
          <w:sz w:val="24"/>
          <w:szCs w:val="24"/>
        </w:rPr>
        <w:t>НА МОДЕРНИЗАЦИЮ МУНИЦИПАЛЬНЫХ ТЕАТРОВ ЮНОГО ЗРИТЕЛЯ</w:t>
      </w:r>
    </w:p>
    <w:p w:rsidR="00106973" w:rsidRPr="00C4789E" w:rsidRDefault="00106973" w:rsidP="00106973">
      <w:pPr>
        <w:autoSpaceDE w:val="0"/>
        <w:autoSpaceDN w:val="0"/>
        <w:adjustRightInd w:val="0"/>
        <w:spacing w:after="0" w:line="240" w:lineRule="auto"/>
        <w:jc w:val="center"/>
        <w:rPr>
          <w:rFonts w:ascii="Times New Roman" w:hAnsi="Times New Roman" w:cs="Times New Roman"/>
          <w:b/>
          <w:bCs/>
          <w:sz w:val="24"/>
          <w:szCs w:val="24"/>
        </w:rPr>
      </w:pPr>
      <w:r w:rsidRPr="00C4789E">
        <w:rPr>
          <w:rFonts w:ascii="Times New Roman" w:hAnsi="Times New Roman" w:cs="Times New Roman"/>
          <w:b/>
          <w:bCs/>
          <w:sz w:val="24"/>
          <w:szCs w:val="24"/>
        </w:rPr>
        <w:t>И ТЕАТРОВ КУКОЛ ПУТЕМ ИХ РЕКОНСТРУКЦИИ, КАПИТАЛЬНОГО РЕМОНТА</w:t>
      </w:r>
    </w:p>
    <w:p w:rsidR="00106973" w:rsidRPr="00C4789E" w:rsidRDefault="00106973" w:rsidP="00106973">
      <w:pPr>
        <w:autoSpaceDE w:val="0"/>
        <w:autoSpaceDN w:val="0"/>
        <w:adjustRightInd w:val="0"/>
        <w:spacing w:after="0" w:line="240" w:lineRule="auto"/>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106973" w:rsidRPr="00C4789E">
        <w:tc>
          <w:tcPr>
            <w:tcW w:w="60" w:type="dxa"/>
            <w:shd w:val="clear" w:color="auto" w:fill="CED3F1"/>
            <w:tcMar>
              <w:top w:w="0" w:type="dxa"/>
              <w:left w:w="0" w:type="dxa"/>
              <w:bottom w:w="0" w:type="dxa"/>
              <w:right w:w="0" w:type="dxa"/>
            </w:tcMar>
          </w:tcPr>
          <w:p w:rsidR="00106973" w:rsidRPr="00C4789E" w:rsidRDefault="00106973">
            <w:pPr>
              <w:autoSpaceDE w:val="0"/>
              <w:autoSpaceDN w:val="0"/>
              <w:adjustRightInd w:val="0"/>
              <w:spacing w:after="0" w:line="240" w:lineRule="auto"/>
              <w:rPr>
                <w:rFonts w:ascii="Times New Roman" w:hAnsi="Times New Roman" w:cs="Times New Roman"/>
                <w:sz w:val="24"/>
                <w:szCs w:val="24"/>
              </w:rPr>
            </w:pPr>
          </w:p>
        </w:tc>
        <w:tc>
          <w:tcPr>
            <w:tcW w:w="113" w:type="dxa"/>
            <w:shd w:val="clear" w:color="auto" w:fill="F4F3F8"/>
            <w:tcMar>
              <w:top w:w="0" w:type="dxa"/>
              <w:left w:w="0" w:type="dxa"/>
              <w:bottom w:w="0" w:type="dxa"/>
              <w:right w:w="0" w:type="dxa"/>
            </w:tcMar>
          </w:tcPr>
          <w:p w:rsidR="00106973" w:rsidRPr="00C4789E" w:rsidRDefault="00106973">
            <w:pPr>
              <w:autoSpaceDE w:val="0"/>
              <w:autoSpaceDN w:val="0"/>
              <w:adjustRightInd w:val="0"/>
              <w:spacing w:after="0" w:line="240" w:lineRule="auto"/>
              <w:rPr>
                <w:rFonts w:ascii="Times New Roman" w:hAnsi="Times New Roman" w:cs="Times New Roman"/>
                <w:sz w:val="24"/>
                <w:szCs w:val="24"/>
              </w:rPr>
            </w:pPr>
          </w:p>
        </w:tc>
        <w:tc>
          <w:tcPr>
            <w:tcW w:w="0" w:type="auto"/>
            <w:shd w:val="clear" w:color="auto" w:fill="F4F3F8"/>
            <w:tcMar>
              <w:top w:w="113" w:type="dxa"/>
              <w:left w:w="0" w:type="dxa"/>
              <w:bottom w:w="113" w:type="dxa"/>
              <w:right w:w="0" w:type="dxa"/>
            </w:tcMar>
          </w:tcPr>
          <w:p w:rsidR="00106973" w:rsidRPr="00C4789E" w:rsidRDefault="00106973">
            <w:pPr>
              <w:autoSpaceDE w:val="0"/>
              <w:autoSpaceDN w:val="0"/>
              <w:adjustRightInd w:val="0"/>
              <w:spacing w:after="0" w:line="240" w:lineRule="auto"/>
              <w:jc w:val="center"/>
              <w:rPr>
                <w:rFonts w:ascii="Times New Roman" w:hAnsi="Times New Roman" w:cs="Times New Roman"/>
                <w:color w:val="392C69"/>
                <w:sz w:val="24"/>
                <w:szCs w:val="24"/>
              </w:rPr>
            </w:pPr>
            <w:r w:rsidRPr="00C4789E">
              <w:rPr>
                <w:rFonts w:ascii="Times New Roman" w:hAnsi="Times New Roman" w:cs="Times New Roman"/>
                <w:color w:val="392C69"/>
                <w:sz w:val="24"/>
                <w:szCs w:val="24"/>
              </w:rPr>
              <w:t>Список изменяющих документов</w:t>
            </w:r>
          </w:p>
          <w:p w:rsidR="00106973" w:rsidRPr="00C4789E" w:rsidRDefault="00106973">
            <w:pPr>
              <w:autoSpaceDE w:val="0"/>
              <w:autoSpaceDN w:val="0"/>
              <w:adjustRightInd w:val="0"/>
              <w:spacing w:after="0" w:line="240" w:lineRule="auto"/>
              <w:jc w:val="center"/>
              <w:rPr>
                <w:rFonts w:ascii="Times New Roman" w:hAnsi="Times New Roman" w:cs="Times New Roman"/>
                <w:color w:val="392C69"/>
                <w:sz w:val="24"/>
                <w:szCs w:val="24"/>
              </w:rPr>
            </w:pPr>
            <w:r w:rsidRPr="00C4789E">
              <w:rPr>
                <w:rFonts w:ascii="Times New Roman" w:hAnsi="Times New Roman" w:cs="Times New Roman"/>
                <w:color w:val="392C69"/>
                <w:sz w:val="24"/>
                <w:szCs w:val="24"/>
              </w:rPr>
              <w:t xml:space="preserve">(в ред. </w:t>
            </w:r>
            <w:hyperlink r:id="rId4" w:history="1">
              <w:r w:rsidRPr="00C4789E">
                <w:rPr>
                  <w:rFonts w:ascii="Times New Roman" w:hAnsi="Times New Roman" w:cs="Times New Roman"/>
                  <w:color w:val="0000FF"/>
                  <w:sz w:val="24"/>
                  <w:szCs w:val="24"/>
                </w:rPr>
                <w:t>Постановления</w:t>
              </w:r>
            </w:hyperlink>
            <w:r w:rsidRPr="00C4789E">
              <w:rPr>
                <w:rFonts w:ascii="Times New Roman" w:hAnsi="Times New Roman" w:cs="Times New Roman"/>
                <w:color w:val="392C69"/>
                <w:sz w:val="24"/>
                <w:szCs w:val="24"/>
              </w:rPr>
              <w:t xml:space="preserve"> Правительства КБР от 20.10.2021 N 214-ПП)</w:t>
            </w:r>
          </w:p>
        </w:tc>
        <w:tc>
          <w:tcPr>
            <w:tcW w:w="113" w:type="dxa"/>
            <w:shd w:val="clear" w:color="auto" w:fill="F4F3F8"/>
            <w:tcMar>
              <w:top w:w="0" w:type="dxa"/>
              <w:left w:w="0" w:type="dxa"/>
              <w:bottom w:w="0" w:type="dxa"/>
              <w:right w:w="0" w:type="dxa"/>
            </w:tcMar>
          </w:tcPr>
          <w:p w:rsidR="00106973" w:rsidRPr="00C4789E" w:rsidRDefault="00106973">
            <w:pPr>
              <w:autoSpaceDE w:val="0"/>
              <w:autoSpaceDN w:val="0"/>
              <w:adjustRightInd w:val="0"/>
              <w:spacing w:after="0" w:line="240" w:lineRule="auto"/>
              <w:jc w:val="center"/>
              <w:rPr>
                <w:rFonts w:ascii="Times New Roman" w:hAnsi="Times New Roman" w:cs="Times New Roman"/>
                <w:color w:val="392C69"/>
                <w:sz w:val="24"/>
                <w:szCs w:val="24"/>
              </w:rPr>
            </w:pPr>
          </w:p>
        </w:tc>
      </w:tr>
    </w:tbl>
    <w:p w:rsidR="00106973" w:rsidRPr="00C4789E" w:rsidRDefault="00106973" w:rsidP="00106973">
      <w:pPr>
        <w:autoSpaceDE w:val="0"/>
        <w:autoSpaceDN w:val="0"/>
        <w:adjustRightInd w:val="0"/>
        <w:spacing w:after="0" w:line="240" w:lineRule="auto"/>
        <w:jc w:val="both"/>
        <w:rPr>
          <w:rFonts w:ascii="Times New Roman" w:hAnsi="Times New Roman" w:cs="Times New Roman"/>
          <w:sz w:val="24"/>
          <w:szCs w:val="24"/>
        </w:rPr>
      </w:pPr>
    </w:p>
    <w:p w:rsidR="00106973" w:rsidRPr="00C4789E" w:rsidRDefault="00106973" w:rsidP="00106973">
      <w:pPr>
        <w:autoSpaceDE w:val="0"/>
        <w:autoSpaceDN w:val="0"/>
        <w:adjustRightInd w:val="0"/>
        <w:spacing w:after="0" w:line="240" w:lineRule="auto"/>
        <w:ind w:firstLine="540"/>
        <w:jc w:val="both"/>
        <w:rPr>
          <w:rFonts w:ascii="Times New Roman" w:hAnsi="Times New Roman" w:cs="Times New Roman"/>
          <w:sz w:val="24"/>
          <w:szCs w:val="24"/>
        </w:rPr>
      </w:pPr>
      <w:bookmarkStart w:id="1" w:name="Par13"/>
      <w:bookmarkEnd w:id="1"/>
      <w:r w:rsidRPr="00C4789E">
        <w:rPr>
          <w:rFonts w:ascii="Times New Roman" w:hAnsi="Times New Roman" w:cs="Times New Roman"/>
          <w:sz w:val="24"/>
          <w:szCs w:val="24"/>
        </w:rPr>
        <w:t xml:space="preserve">1. Настоящие Правила устанавливают порядок, цели и условия предоставления субсидий из республиканского бюджета Кабардино-Балкарской Республики местным бюджетам в целях </w:t>
      </w:r>
      <w:proofErr w:type="spellStart"/>
      <w:r w:rsidRPr="00C4789E">
        <w:rPr>
          <w:rFonts w:ascii="Times New Roman" w:hAnsi="Times New Roman" w:cs="Times New Roman"/>
          <w:sz w:val="24"/>
          <w:szCs w:val="24"/>
        </w:rPr>
        <w:t>софинансирования</w:t>
      </w:r>
      <w:proofErr w:type="spellEnd"/>
      <w:r w:rsidRPr="00C4789E">
        <w:rPr>
          <w:rFonts w:ascii="Times New Roman" w:hAnsi="Times New Roman" w:cs="Times New Roman"/>
          <w:sz w:val="24"/>
          <w:szCs w:val="24"/>
        </w:rPr>
        <w:t xml:space="preserve"> расходных обязательств муниципальных образований на модернизацию муниципальных театров юного зрителя и театров кукол путем их реконструкции, капитального ремонта и (или) предоставления соответствующих субсидий из республиканского бюджета Кабардино-Балкарской Республики в целях </w:t>
      </w:r>
      <w:proofErr w:type="spellStart"/>
      <w:r w:rsidRPr="00C4789E">
        <w:rPr>
          <w:rFonts w:ascii="Times New Roman" w:hAnsi="Times New Roman" w:cs="Times New Roman"/>
          <w:sz w:val="24"/>
          <w:szCs w:val="24"/>
        </w:rPr>
        <w:t>софинансирования</w:t>
      </w:r>
      <w:proofErr w:type="spellEnd"/>
      <w:r w:rsidRPr="00C4789E">
        <w:rPr>
          <w:rFonts w:ascii="Times New Roman" w:hAnsi="Times New Roman" w:cs="Times New Roman"/>
          <w:sz w:val="24"/>
          <w:szCs w:val="24"/>
        </w:rPr>
        <w:t xml:space="preserve"> расходных обязательств муниципальных образований, на модернизацию муниципальных театров юного зрителя и театров кукол путем их реконструкции, капитального ремонта для достижения результатов, установленных в региональном проекте "Культурная среда" национального проекта "Культура" (далее соответственно - субсидии, объекты капитального строительства).</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Субсидии не могут предоставляться муниципальным образованиям на выполнение мероприятий по проектированию.</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2. Под театрами юного зрителя и театрами кукол понимаются профессиональные репертуарные муниципальные театры (театры для детей и юношества, театры юного зрителя, молодежные, детские театры, театры для детей и молодежи, театры кукол, театры актера и куклы, театры марионеток, театры теней) с постоянной труппой, имеющие в текущем репертуаре определенное количество спектаклей и ориентированные на работу с детской, подростковой и юношеской аудиторией, являющиеся казенными, бюджетными или автономными учреждениями (либо структурными подразделениями этих учреждений) муниципальных образований.</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 xml:space="preserve">3. Субсидии предоставляются в пределах бюджетных ассигнований, предусмотренных в республиканском бюджете Кабардино-Балкарской Республики на очередной финансовый год и на плановый период, и лимитов бюджетных обязательств, доведенных до Министерства культуры Кабардино-Балкарской Республики как получателя средств республиканского бюджета Кабардино-Балкарской Республики на предоставление субсидий на цели, предусмотренные </w:t>
      </w:r>
      <w:hyperlink w:anchor="Par13" w:history="1">
        <w:r w:rsidRPr="00C4789E">
          <w:rPr>
            <w:rFonts w:ascii="Times New Roman" w:hAnsi="Times New Roman" w:cs="Times New Roman"/>
            <w:color w:val="0000FF"/>
            <w:sz w:val="24"/>
            <w:szCs w:val="24"/>
          </w:rPr>
          <w:t>пунктом 1</w:t>
        </w:r>
      </w:hyperlink>
      <w:r w:rsidRPr="00C4789E">
        <w:rPr>
          <w:rFonts w:ascii="Times New Roman" w:hAnsi="Times New Roman" w:cs="Times New Roman"/>
          <w:sz w:val="24"/>
          <w:szCs w:val="24"/>
        </w:rPr>
        <w:t xml:space="preserve"> настоящих Правил.</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4. Адресное (</w:t>
      </w:r>
      <w:proofErr w:type="spellStart"/>
      <w:r w:rsidRPr="00C4789E">
        <w:rPr>
          <w:rFonts w:ascii="Times New Roman" w:hAnsi="Times New Roman" w:cs="Times New Roman"/>
          <w:sz w:val="24"/>
          <w:szCs w:val="24"/>
        </w:rPr>
        <w:t>пообъектное</w:t>
      </w:r>
      <w:proofErr w:type="spellEnd"/>
      <w:r w:rsidRPr="00C4789E">
        <w:rPr>
          <w:rFonts w:ascii="Times New Roman" w:hAnsi="Times New Roman" w:cs="Times New Roman"/>
          <w:sz w:val="24"/>
          <w:szCs w:val="24"/>
        </w:rPr>
        <w:t xml:space="preserve">) распределение субсидий по объектам капитального строительства с указанием размера субсидии в отношении каждого объекта капитального строительства утверждается распоряжением Правительства Кабардино-Балкарской Республики, также устанавливается соглашениями, заключаемыми с местными администрациями муниципальных образований в соответствии с </w:t>
      </w:r>
      <w:hyperlink w:anchor="Par21" w:history="1">
        <w:r w:rsidRPr="00C4789E">
          <w:rPr>
            <w:rFonts w:ascii="Times New Roman" w:hAnsi="Times New Roman" w:cs="Times New Roman"/>
            <w:color w:val="0000FF"/>
            <w:sz w:val="24"/>
            <w:szCs w:val="24"/>
          </w:rPr>
          <w:t>подпунктом "в" пункта 5</w:t>
        </w:r>
      </w:hyperlink>
      <w:r w:rsidRPr="00C4789E">
        <w:rPr>
          <w:rFonts w:ascii="Times New Roman" w:hAnsi="Times New Roman" w:cs="Times New Roman"/>
          <w:sz w:val="24"/>
          <w:szCs w:val="24"/>
        </w:rPr>
        <w:t xml:space="preserve"> настоящих Правил.</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5. Условиями предоставления субсидии являются:</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 xml:space="preserve">а) наличие муниципальной программы, утверждающей перечень мероприятий, указанных в </w:t>
      </w:r>
      <w:hyperlink w:anchor="Par13" w:history="1">
        <w:r w:rsidRPr="00C4789E">
          <w:rPr>
            <w:rFonts w:ascii="Times New Roman" w:hAnsi="Times New Roman" w:cs="Times New Roman"/>
            <w:color w:val="0000FF"/>
            <w:sz w:val="24"/>
            <w:szCs w:val="24"/>
          </w:rPr>
          <w:t>пункте 1</w:t>
        </w:r>
      </w:hyperlink>
      <w:r w:rsidRPr="00C4789E">
        <w:rPr>
          <w:rFonts w:ascii="Times New Roman" w:hAnsi="Times New Roman" w:cs="Times New Roman"/>
          <w:sz w:val="24"/>
          <w:szCs w:val="24"/>
        </w:rPr>
        <w:t xml:space="preserve"> настоящих Правил, в целях </w:t>
      </w:r>
      <w:proofErr w:type="spellStart"/>
      <w:r w:rsidRPr="00C4789E">
        <w:rPr>
          <w:rFonts w:ascii="Times New Roman" w:hAnsi="Times New Roman" w:cs="Times New Roman"/>
          <w:sz w:val="24"/>
          <w:szCs w:val="24"/>
        </w:rPr>
        <w:t>софинансирования</w:t>
      </w:r>
      <w:proofErr w:type="spellEnd"/>
      <w:r w:rsidRPr="00C4789E">
        <w:rPr>
          <w:rFonts w:ascii="Times New Roman" w:hAnsi="Times New Roman" w:cs="Times New Roman"/>
          <w:sz w:val="24"/>
          <w:szCs w:val="24"/>
        </w:rPr>
        <w:t xml:space="preserve"> которых предоставляется субсидия, в соответствии с требованиями нормативных правовых актов Российской Федерации;</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lastRenderedPageBreak/>
        <w:t xml:space="preserve">б) наличие в местном бюджете бюджетных ассигнований на исполнение расходного обязательства муниципального образования, </w:t>
      </w:r>
      <w:proofErr w:type="spellStart"/>
      <w:r w:rsidRPr="00C4789E">
        <w:rPr>
          <w:rFonts w:ascii="Times New Roman" w:hAnsi="Times New Roman" w:cs="Times New Roman"/>
          <w:sz w:val="24"/>
          <w:szCs w:val="24"/>
        </w:rPr>
        <w:t>софинансирование</w:t>
      </w:r>
      <w:proofErr w:type="spellEnd"/>
      <w:r w:rsidRPr="00C4789E">
        <w:rPr>
          <w:rFonts w:ascii="Times New Roman" w:hAnsi="Times New Roman" w:cs="Times New Roman"/>
          <w:sz w:val="24"/>
          <w:szCs w:val="24"/>
        </w:rPr>
        <w:t xml:space="preserve"> которого осуществляется из республиканского бюджета Кабардино-Балкарской Республики, в объеме, необходимом для его исполнения, включающем размер планируемой к предоставлению субсидии и порядок определения объемов указанных ассигнований;</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bookmarkStart w:id="2" w:name="Par21"/>
      <w:bookmarkEnd w:id="2"/>
      <w:r w:rsidRPr="00C4789E">
        <w:rPr>
          <w:rFonts w:ascii="Times New Roman" w:hAnsi="Times New Roman" w:cs="Times New Roman"/>
          <w:sz w:val="24"/>
          <w:szCs w:val="24"/>
        </w:rPr>
        <w:t xml:space="preserve">в) заключение соглашения, подготавливаемого в государственной интегрированной информационной системе управления общественными финансами "Электронный бюджет" в соответствии с типовой формой соглашения, утвержденной Министерством финансов Кабардино-Балкарской Республики, между Министерством культуры Кабардино-Балкарской Республики, которому как получателю средств республиканского бюджета Кабардино-Балкарской Республики доведены лимиты бюджетных обязательств на предоставление субсидии на цели, предусмотренные </w:t>
      </w:r>
      <w:hyperlink w:anchor="Par13" w:history="1">
        <w:r w:rsidRPr="00C4789E">
          <w:rPr>
            <w:rFonts w:ascii="Times New Roman" w:hAnsi="Times New Roman" w:cs="Times New Roman"/>
            <w:color w:val="0000FF"/>
            <w:sz w:val="24"/>
            <w:szCs w:val="24"/>
          </w:rPr>
          <w:t>пунктом 1</w:t>
        </w:r>
      </w:hyperlink>
      <w:r w:rsidRPr="00C4789E">
        <w:rPr>
          <w:rFonts w:ascii="Times New Roman" w:hAnsi="Times New Roman" w:cs="Times New Roman"/>
          <w:sz w:val="24"/>
          <w:szCs w:val="24"/>
        </w:rPr>
        <w:t xml:space="preserve"> настоящих Правил, и местной администрацией муниципального образования (далее - соглашение) в соответствии с </w:t>
      </w:r>
      <w:hyperlink r:id="rId5" w:history="1">
        <w:r w:rsidRPr="00C4789E">
          <w:rPr>
            <w:rFonts w:ascii="Times New Roman" w:hAnsi="Times New Roman" w:cs="Times New Roman"/>
            <w:color w:val="0000FF"/>
            <w:sz w:val="24"/>
            <w:szCs w:val="24"/>
          </w:rPr>
          <w:t>пунктом 9</w:t>
        </w:r>
      </w:hyperlink>
      <w:r w:rsidRPr="00C4789E">
        <w:rPr>
          <w:rFonts w:ascii="Times New Roman" w:hAnsi="Times New Roman" w:cs="Times New Roman"/>
          <w:sz w:val="24"/>
          <w:szCs w:val="24"/>
        </w:rPr>
        <w:t xml:space="preserve"> Правил формирования, предоставления и распределения субсидий из республиканского бюджета Кабардино-Балкарской Республики бюджетам муниципальных образований, утвержденных постановлением Правительства Кабардино-Балкарской Республики от 29 декабря 2014 г. N 308-ПП (далее - Правила формирования, предоставления и распределения субсидий).</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6. Субсидия предоставляется местному бюджету, отвечающему следующим критериям:</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а) наличие объектов капитального строительства, обеспеченных утвержденной проектной документацией, имеющей положительное заключение государственной экспертизы проектной документации и результатов инженерных изысканий и положительное заключение о достоверности определения сметной стоимости объекта капитального строительства, выданные уполномоченными на проведение государственной экспертизы проектной документации и результатов инженерных изысканий исполнительными органами государственной власти Кабардино-Балкарской Республики или подведомственными этим органам государственными учреждениями по месту расположения земельного участка, на котором предполагается осуществить реконструкцию объекта, капитальный ремонт.</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Корректировка проектно-сметной документации по объекту капитального строительства, на которую Министерству культуры Кабардино-Балкарской Республики муниципальным образованием при подаче заявки на предоставление субсидии представлены положительные заключения государственной экспертизы проектной документации и результатов инженерных изысканий и положительное заключение о достоверности определения сметной стоимости объекта капитального строительства, в рамках заключенного соглашения не допускается;</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б) наличие гарантии местной администрации муниципального образования, обеспечивающей последующее профильное использование объекта капитального строительства и его эксплуатацию за счет балансодержателя и (или) на основании договора (контракта) с управляющей компанией, привлекаемой к управлению объектом после его ввода в эксплуатацию на условиях долгосрочной аренды без права перепрофилирования;</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 xml:space="preserve">в) наличие положительных заключений по результатам проверок инвестиционных проектов на предмет эффективности использования средств республиканского бюджета Кабардино-Балкарской Республики, местного бюджета, проводимых в порядке, установленном </w:t>
      </w:r>
      <w:hyperlink r:id="rId6" w:history="1">
        <w:r w:rsidRPr="00C4789E">
          <w:rPr>
            <w:rFonts w:ascii="Times New Roman" w:hAnsi="Times New Roman" w:cs="Times New Roman"/>
            <w:color w:val="0000FF"/>
            <w:sz w:val="24"/>
            <w:szCs w:val="24"/>
          </w:rPr>
          <w:t>Правилами</w:t>
        </w:r>
      </w:hyperlink>
      <w:r w:rsidRPr="00C4789E">
        <w:rPr>
          <w:rFonts w:ascii="Times New Roman" w:hAnsi="Times New Roman" w:cs="Times New Roman"/>
          <w:sz w:val="24"/>
          <w:szCs w:val="24"/>
        </w:rPr>
        <w:t xml:space="preserve">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 утвержденными постановлением Правительства Российской Федерации от 12 августа 2008 г. N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 и нормативными правовыми актами субъектов Российской Федерации (муниципальными правовыми актами);</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lastRenderedPageBreak/>
        <w:t>г) отклонение уровня обеспеченности i-</w:t>
      </w:r>
      <w:proofErr w:type="spellStart"/>
      <w:r w:rsidRPr="00C4789E">
        <w:rPr>
          <w:rFonts w:ascii="Times New Roman" w:hAnsi="Times New Roman" w:cs="Times New Roman"/>
          <w:sz w:val="24"/>
          <w:szCs w:val="24"/>
        </w:rPr>
        <w:t>го</w:t>
      </w:r>
      <w:proofErr w:type="spellEnd"/>
      <w:r w:rsidRPr="00C4789E">
        <w:rPr>
          <w:rFonts w:ascii="Times New Roman" w:hAnsi="Times New Roman" w:cs="Times New Roman"/>
          <w:sz w:val="24"/>
          <w:szCs w:val="24"/>
        </w:rPr>
        <w:t xml:space="preserve"> муниципального образования объектами капитального строительства от среднего по Кабардино-Балкарской Республике уровня.</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 xml:space="preserve">7. Предельный уровень </w:t>
      </w:r>
      <w:proofErr w:type="spellStart"/>
      <w:r w:rsidRPr="00C4789E">
        <w:rPr>
          <w:rFonts w:ascii="Times New Roman" w:hAnsi="Times New Roman" w:cs="Times New Roman"/>
          <w:sz w:val="24"/>
          <w:szCs w:val="24"/>
        </w:rPr>
        <w:t>софинансирования</w:t>
      </w:r>
      <w:proofErr w:type="spellEnd"/>
      <w:r w:rsidRPr="00C4789E">
        <w:rPr>
          <w:rFonts w:ascii="Times New Roman" w:hAnsi="Times New Roman" w:cs="Times New Roman"/>
          <w:sz w:val="24"/>
          <w:szCs w:val="24"/>
        </w:rPr>
        <w:t xml:space="preserve"> расходного обязательства муниципального образования из республиканского бюджета Кабардино-Балкарской Республики определяется в соответствии с </w:t>
      </w:r>
      <w:hyperlink r:id="rId7" w:history="1">
        <w:r w:rsidRPr="00C4789E">
          <w:rPr>
            <w:rFonts w:ascii="Times New Roman" w:hAnsi="Times New Roman" w:cs="Times New Roman"/>
            <w:color w:val="0000FF"/>
            <w:sz w:val="24"/>
            <w:szCs w:val="24"/>
          </w:rPr>
          <w:t>пунктом 13</w:t>
        </w:r>
      </w:hyperlink>
      <w:r w:rsidRPr="00C4789E">
        <w:rPr>
          <w:rFonts w:ascii="Times New Roman" w:hAnsi="Times New Roman" w:cs="Times New Roman"/>
          <w:sz w:val="24"/>
          <w:szCs w:val="24"/>
        </w:rPr>
        <w:t xml:space="preserve"> Правил формирования, предоставления и распределения субсидий.</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8. Размер субсидии на модернизацию региональных и муниципальных театров юного зрителя и театров кукол путем их реконструкции, капитального ремонта, предоставляемой i-муниципальному образованию (</w:t>
      </w:r>
      <w:proofErr w:type="spellStart"/>
      <w:r w:rsidRPr="00C4789E">
        <w:rPr>
          <w:rFonts w:ascii="Times New Roman" w:hAnsi="Times New Roman" w:cs="Times New Roman"/>
          <w:sz w:val="24"/>
          <w:szCs w:val="24"/>
        </w:rPr>
        <w:t>S</w:t>
      </w:r>
      <w:r w:rsidRPr="00C4789E">
        <w:rPr>
          <w:rFonts w:ascii="Times New Roman" w:hAnsi="Times New Roman" w:cs="Times New Roman"/>
          <w:sz w:val="24"/>
          <w:szCs w:val="24"/>
          <w:vertAlign w:val="subscript"/>
        </w:rPr>
        <w:t>Дтi</w:t>
      </w:r>
      <w:proofErr w:type="spellEnd"/>
      <w:r w:rsidRPr="00C4789E">
        <w:rPr>
          <w:rFonts w:ascii="Times New Roman" w:hAnsi="Times New Roman" w:cs="Times New Roman"/>
          <w:sz w:val="24"/>
          <w:szCs w:val="24"/>
        </w:rPr>
        <w:t>), определяется по формуле:</w:t>
      </w:r>
    </w:p>
    <w:p w:rsidR="00106973" w:rsidRPr="00C4789E" w:rsidRDefault="00106973" w:rsidP="00106973">
      <w:pPr>
        <w:autoSpaceDE w:val="0"/>
        <w:autoSpaceDN w:val="0"/>
        <w:adjustRightInd w:val="0"/>
        <w:spacing w:after="0" w:line="240" w:lineRule="auto"/>
        <w:jc w:val="both"/>
        <w:rPr>
          <w:rFonts w:ascii="Times New Roman" w:hAnsi="Times New Roman" w:cs="Times New Roman"/>
          <w:sz w:val="24"/>
          <w:szCs w:val="24"/>
        </w:rPr>
      </w:pPr>
    </w:p>
    <w:p w:rsidR="00106973" w:rsidRPr="00C4789E" w:rsidRDefault="00106973" w:rsidP="00106973">
      <w:pPr>
        <w:autoSpaceDE w:val="0"/>
        <w:autoSpaceDN w:val="0"/>
        <w:adjustRightInd w:val="0"/>
        <w:spacing w:after="0" w:line="240" w:lineRule="auto"/>
        <w:jc w:val="center"/>
        <w:rPr>
          <w:rFonts w:ascii="Times New Roman" w:hAnsi="Times New Roman" w:cs="Times New Roman"/>
          <w:sz w:val="24"/>
          <w:szCs w:val="24"/>
        </w:rPr>
      </w:pPr>
      <w:r w:rsidRPr="00C4789E">
        <w:rPr>
          <w:rFonts w:ascii="Times New Roman" w:hAnsi="Times New Roman" w:cs="Times New Roman"/>
          <w:noProof/>
          <w:position w:val="-42"/>
          <w:sz w:val="24"/>
          <w:szCs w:val="24"/>
          <w:lang w:eastAsia="ru-RU"/>
        </w:rPr>
        <w:drawing>
          <wp:inline distT="0" distB="0" distL="0" distR="0">
            <wp:extent cx="3314700" cy="6781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4700" cy="678180"/>
                    </a:xfrm>
                    <a:prstGeom prst="rect">
                      <a:avLst/>
                    </a:prstGeom>
                    <a:noFill/>
                    <a:ln>
                      <a:noFill/>
                    </a:ln>
                  </pic:spPr>
                </pic:pic>
              </a:graphicData>
            </a:graphic>
          </wp:inline>
        </w:drawing>
      </w:r>
    </w:p>
    <w:p w:rsidR="00106973" w:rsidRPr="00C4789E" w:rsidRDefault="00106973" w:rsidP="00106973">
      <w:pPr>
        <w:autoSpaceDE w:val="0"/>
        <w:autoSpaceDN w:val="0"/>
        <w:adjustRightInd w:val="0"/>
        <w:spacing w:after="0" w:line="240" w:lineRule="auto"/>
        <w:jc w:val="both"/>
        <w:rPr>
          <w:rFonts w:ascii="Times New Roman" w:hAnsi="Times New Roman" w:cs="Times New Roman"/>
          <w:sz w:val="24"/>
          <w:szCs w:val="24"/>
        </w:rPr>
      </w:pPr>
    </w:p>
    <w:p w:rsidR="00106973" w:rsidRPr="00C4789E" w:rsidRDefault="00106973" w:rsidP="00106973">
      <w:pPr>
        <w:autoSpaceDE w:val="0"/>
        <w:autoSpaceDN w:val="0"/>
        <w:adjustRightInd w:val="0"/>
        <w:spacing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где:</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V</w:t>
      </w:r>
      <w:r w:rsidRPr="00C4789E">
        <w:rPr>
          <w:rFonts w:ascii="Times New Roman" w:hAnsi="Times New Roman" w:cs="Times New Roman"/>
          <w:sz w:val="24"/>
          <w:szCs w:val="24"/>
          <w:vertAlign w:val="subscript"/>
        </w:rPr>
        <w:t>ДТ</w:t>
      </w:r>
      <w:r w:rsidRPr="00C4789E">
        <w:rPr>
          <w:rFonts w:ascii="Times New Roman" w:hAnsi="Times New Roman" w:cs="Times New Roman"/>
          <w:sz w:val="24"/>
          <w:szCs w:val="24"/>
        </w:rPr>
        <w:t xml:space="preserve"> - объем бюджетных ассигнований, предусмотренных Министерству культуры Кабардино-Балкарской Республики на цели, указанные в </w:t>
      </w:r>
      <w:hyperlink w:anchor="Par13" w:history="1">
        <w:r w:rsidRPr="00C4789E">
          <w:rPr>
            <w:rFonts w:ascii="Times New Roman" w:hAnsi="Times New Roman" w:cs="Times New Roman"/>
            <w:color w:val="0000FF"/>
            <w:sz w:val="24"/>
            <w:szCs w:val="24"/>
          </w:rPr>
          <w:t>пункте 1</w:t>
        </w:r>
      </w:hyperlink>
      <w:r w:rsidRPr="00C4789E">
        <w:rPr>
          <w:rFonts w:ascii="Times New Roman" w:hAnsi="Times New Roman" w:cs="Times New Roman"/>
          <w:sz w:val="24"/>
          <w:szCs w:val="24"/>
        </w:rPr>
        <w:t xml:space="preserve"> настоящих Правил, в республиканском бюджете Кабардино-Балкарской Республики на соответствующий финансовый год на предоставление субсидий местным бюджетам на модернизацию региональных и муниципальных театров юного зрителя и театров кукол путем их реконструкции, капитального ремонта;</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4789E">
        <w:rPr>
          <w:rFonts w:ascii="Times New Roman" w:hAnsi="Times New Roman" w:cs="Times New Roman"/>
          <w:sz w:val="24"/>
          <w:szCs w:val="24"/>
        </w:rPr>
        <w:t>P</w:t>
      </w:r>
      <w:r w:rsidRPr="00C4789E">
        <w:rPr>
          <w:rFonts w:ascii="Times New Roman" w:hAnsi="Times New Roman" w:cs="Times New Roman"/>
          <w:sz w:val="24"/>
          <w:szCs w:val="24"/>
          <w:vertAlign w:val="subscript"/>
        </w:rPr>
        <w:t>i</w:t>
      </w:r>
      <w:proofErr w:type="spellEnd"/>
      <w:r w:rsidRPr="00C4789E">
        <w:rPr>
          <w:rFonts w:ascii="Times New Roman" w:hAnsi="Times New Roman" w:cs="Times New Roman"/>
          <w:sz w:val="24"/>
          <w:szCs w:val="24"/>
        </w:rPr>
        <w:t xml:space="preserve"> - предельный уровень </w:t>
      </w:r>
      <w:proofErr w:type="spellStart"/>
      <w:r w:rsidRPr="00C4789E">
        <w:rPr>
          <w:rFonts w:ascii="Times New Roman" w:hAnsi="Times New Roman" w:cs="Times New Roman"/>
          <w:sz w:val="24"/>
          <w:szCs w:val="24"/>
        </w:rPr>
        <w:t>софинансирования</w:t>
      </w:r>
      <w:proofErr w:type="spellEnd"/>
      <w:r w:rsidRPr="00C4789E">
        <w:rPr>
          <w:rFonts w:ascii="Times New Roman" w:hAnsi="Times New Roman" w:cs="Times New Roman"/>
          <w:sz w:val="24"/>
          <w:szCs w:val="24"/>
        </w:rPr>
        <w:t xml:space="preserve"> расходного обязательства i-</w:t>
      </w:r>
      <w:proofErr w:type="spellStart"/>
      <w:r w:rsidRPr="00C4789E">
        <w:rPr>
          <w:rFonts w:ascii="Times New Roman" w:hAnsi="Times New Roman" w:cs="Times New Roman"/>
          <w:sz w:val="24"/>
          <w:szCs w:val="24"/>
        </w:rPr>
        <w:t>го</w:t>
      </w:r>
      <w:proofErr w:type="spellEnd"/>
      <w:r w:rsidRPr="00C4789E">
        <w:rPr>
          <w:rFonts w:ascii="Times New Roman" w:hAnsi="Times New Roman" w:cs="Times New Roman"/>
          <w:sz w:val="24"/>
          <w:szCs w:val="24"/>
        </w:rPr>
        <w:t xml:space="preserve"> муниципального образования из республиканского бюджета Кабардино-Балкарской Республики, определяемый в соответствии с </w:t>
      </w:r>
      <w:hyperlink r:id="rId9" w:history="1">
        <w:r w:rsidRPr="00C4789E">
          <w:rPr>
            <w:rFonts w:ascii="Times New Roman" w:hAnsi="Times New Roman" w:cs="Times New Roman"/>
            <w:color w:val="0000FF"/>
            <w:sz w:val="24"/>
            <w:szCs w:val="24"/>
          </w:rPr>
          <w:t>пунктом 13</w:t>
        </w:r>
      </w:hyperlink>
      <w:r w:rsidRPr="00C4789E">
        <w:rPr>
          <w:rFonts w:ascii="Times New Roman" w:hAnsi="Times New Roman" w:cs="Times New Roman"/>
          <w:sz w:val="24"/>
          <w:szCs w:val="24"/>
        </w:rPr>
        <w:t xml:space="preserve"> Правил формирования, предоставления и распределения субсидий;</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4789E">
        <w:rPr>
          <w:rFonts w:ascii="Times New Roman" w:hAnsi="Times New Roman" w:cs="Times New Roman"/>
          <w:sz w:val="24"/>
          <w:szCs w:val="24"/>
        </w:rPr>
        <w:t>K</w:t>
      </w:r>
      <w:r w:rsidRPr="00C4789E">
        <w:rPr>
          <w:rFonts w:ascii="Times New Roman" w:hAnsi="Times New Roman" w:cs="Times New Roman"/>
          <w:sz w:val="24"/>
          <w:szCs w:val="24"/>
          <w:vertAlign w:val="subscript"/>
        </w:rPr>
        <w:t>i</w:t>
      </w:r>
      <w:proofErr w:type="spellEnd"/>
      <w:r w:rsidRPr="00C4789E">
        <w:rPr>
          <w:rFonts w:ascii="Times New Roman" w:hAnsi="Times New Roman" w:cs="Times New Roman"/>
          <w:sz w:val="24"/>
          <w:szCs w:val="24"/>
        </w:rPr>
        <w:t xml:space="preserve"> - региональный коэффициент, устанавливаемый:</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для муниципальных образований, не входящих в состав приоритетных территорий, равным 1 (единице);</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4789E">
        <w:rPr>
          <w:rFonts w:ascii="Times New Roman" w:hAnsi="Times New Roman" w:cs="Times New Roman"/>
          <w:sz w:val="24"/>
          <w:szCs w:val="24"/>
        </w:rPr>
        <w:t>K</w:t>
      </w:r>
      <w:r w:rsidRPr="00C4789E">
        <w:rPr>
          <w:rFonts w:ascii="Times New Roman" w:hAnsi="Times New Roman" w:cs="Times New Roman"/>
          <w:sz w:val="24"/>
          <w:szCs w:val="24"/>
          <w:vertAlign w:val="subscript"/>
        </w:rPr>
        <w:t>ОКСi</w:t>
      </w:r>
      <w:proofErr w:type="spellEnd"/>
      <w:r w:rsidRPr="00C4789E">
        <w:rPr>
          <w:rFonts w:ascii="Times New Roman" w:hAnsi="Times New Roman" w:cs="Times New Roman"/>
          <w:sz w:val="24"/>
          <w:szCs w:val="24"/>
        </w:rPr>
        <w:t xml:space="preserve"> - коэффициент, характеризующий отклонение уровня обеспеченности i-</w:t>
      </w:r>
      <w:proofErr w:type="spellStart"/>
      <w:r w:rsidRPr="00C4789E">
        <w:rPr>
          <w:rFonts w:ascii="Times New Roman" w:hAnsi="Times New Roman" w:cs="Times New Roman"/>
          <w:sz w:val="24"/>
          <w:szCs w:val="24"/>
        </w:rPr>
        <w:t>го</w:t>
      </w:r>
      <w:proofErr w:type="spellEnd"/>
      <w:r w:rsidRPr="00C4789E">
        <w:rPr>
          <w:rFonts w:ascii="Times New Roman" w:hAnsi="Times New Roman" w:cs="Times New Roman"/>
          <w:sz w:val="24"/>
          <w:szCs w:val="24"/>
        </w:rPr>
        <w:t xml:space="preserve"> муниципального образования объектами капитального строительства от среднего по Кабардино-Балкарской Республике;</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4789E">
        <w:rPr>
          <w:rFonts w:ascii="Times New Roman" w:hAnsi="Times New Roman" w:cs="Times New Roman"/>
          <w:sz w:val="24"/>
          <w:szCs w:val="24"/>
        </w:rPr>
        <w:t>Sm</w:t>
      </w:r>
      <w:r w:rsidRPr="00C4789E">
        <w:rPr>
          <w:rFonts w:ascii="Times New Roman" w:hAnsi="Times New Roman" w:cs="Times New Roman"/>
          <w:sz w:val="24"/>
          <w:szCs w:val="24"/>
          <w:vertAlign w:val="subscript"/>
        </w:rPr>
        <w:t>ij</w:t>
      </w:r>
      <w:proofErr w:type="spellEnd"/>
      <w:r w:rsidRPr="00C4789E">
        <w:rPr>
          <w:rFonts w:ascii="Times New Roman" w:hAnsi="Times New Roman" w:cs="Times New Roman"/>
          <w:sz w:val="24"/>
          <w:szCs w:val="24"/>
        </w:rPr>
        <w:t xml:space="preserve"> - сметная стоимость j-</w:t>
      </w:r>
      <w:proofErr w:type="spellStart"/>
      <w:r w:rsidRPr="00C4789E">
        <w:rPr>
          <w:rFonts w:ascii="Times New Roman" w:hAnsi="Times New Roman" w:cs="Times New Roman"/>
          <w:sz w:val="24"/>
          <w:szCs w:val="24"/>
        </w:rPr>
        <w:t>го</w:t>
      </w:r>
      <w:proofErr w:type="spellEnd"/>
      <w:r w:rsidRPr="00C4789E">
        <w:rPr>
          <w:rFonts w:ascii="Times New Roman" w:hAnsi="Times New Roman" w:cs="Times New Roman"/>
          <w:sz w:val="24"/>
          <w:szCs w:val="24"/>
        </w:rPr>
        <w:t xml:space="preserve"> объекта капитального строительства (остаток сметной стоимости j-</w:t>
      </w:r>
      <w:proofErr w:type="spellStart"/>
      <w:r w:rsidRPr="00C4789E">
        <w:rPr>
          <w:rFonts w:ascii="Times New Roman" w:hAnsi="Times New Roman" w:cs="Times New Roman"/>
          <w:sz w:val="24"/>
          <w:szCs w:val="24"/>
        </w:rPr>
        <w:t>го</w:t>
      </w:r>
      <w:proofErr w:type="spellEnd"/>
      <w:r w:rsidRPr="00C4789E">
        <w:rPr>
          <w:rFonts w:ascii="Times New Roman" w:hAnsi="Times New Roman" w:cs="Times New Roman"/>
          <w:sz w:val="24"/>
          <w:szCs w:val="24"/>
        </w:rPr>
        <w:t xml:space="preserve"> объекта капитального строительства - для продолжающихся объектов капитального строительства) в i-м муниципальном образовании на текущий год в соответствии с паспортом инвестиционного проекта по форме, установленной Министерством экономического развития Российской Федерации;</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 xml:space="preserve">i - порядковый номер муниципального образования, присвоенный (используемый) в рамках процедуры предоставления и распределения субсидий (i = </w:t>
      </w:r>
      <w:proofErr w:type="gramStart"/>
      <w:r w:rsidRPr="00C4789E">
        <w:rPr>
          <w:rFonts w:ascii="Times New Roman" w:hAnsi="Times New Roman" w:cs="Times New Roman"/>
          <w:sz w:val="24"/>
          <w:szCs w:val="24"/>
        </w:rPr>
        <w:t>1,...</w:t>
      </w:r>
      <w:proofErr w:type="gramEnd"/>
      <w:r w:rsidRPr="00C4789E">
        <w:rPr>
          <w:rFonts w:ascii="Times New Roman" w:hAnsi="Times New Roman" w:cs="Times New Roman"/>
          <w:sz w:val="24"/>
          <w:szCs w:val="24"/>
        </w:rPr>
        <w:t xml:space="preserve"> N, где N - количество муниципальных образований, заявки на получение субсидии которых соответствуют установленным критериям отбора);</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 xml:space="preserve">j - порядковый номер объекта капитального строительства, присвоенный на этапе сбора и обработки заявок муниципальных образований на получение субсидии (j = </w:t>
      </w:r>
      <w:proofErr w:type="gramStart"/>
      <w:r w:rsidRPr="00C4789E">
        <w:rPr>
          <w:rFonts w:ascii="Times New Roman" w:hAnsi="Times New Roman" w:cs="Times New Roman"/>
          <w:sz w:val="24"/>
          <w:szCs w:val="24"/>
        </w:rPr>
        <w:t>1,...</w:t>
      </w:r>
      <w:proofErr w:type="gramEnd"/>
      <w:r w:rsidRPr="00C4789E">
        <w:rPr>
          <w:rFonts w:ascii="Times New Roman" w:hAnsi="Times New Roman" w:cs="Times New Roman"/>
          <w:sz w:val="24"/>
          <w:szCs w:val="24"/>
        </w:rPr>
        <w:t xml:space="preserve"> m, где m - общее количество объектов в соответствии с заявками муниципальных образований на получение субсидии, которые соответствуют установленным критериям отбора).</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При этом коэффициент, характеризующий отклонение уровня обеспеченности i-</w:t>
      </w:r>
      <w:proofErr w:type="spellStart"/>
      <w:r w:rsidRPr="00C4789E">
        <w:rPr>
          <w:rFonts w:ascii="Times New Roman" w:hAnsi="Times New Roman" w:cs="Times New Roman"/>
          <w:sz w:val="24"/>
          <w:szCs w:val="24"/>
        </w:rPr>
        <w:t>го</w:t>
      </w:r>
      <w:proofErr w:type="spellEnd"/>
      <w:r w:rsidRPr="00C4789E">
        <w:rPr>
          <w:rFonts w:ascii="Times New Roman" w:hAnsi="Times New Roman" w:cs="Times New Roman"/>
          <w:sz w:val="24"/>
          <w:szCs w:val="24"/>
        </w:rPr>
        <w:t xml:space="preserve"> муниципального образования объектами капитального строительства от среднего по Кабардино-Балкарской Республике уровня, рассчитывается по формуле:</w:t>
      </w:r>
    </w:p>
    <w:p w:rsidR="00106973" w:rsidRPr="00C4789E" w:rsidRDefault="00106973" w:rsidP="00106973">
      <w:pPr>
        <w:autoSpaceDE w:val="0"/>
        <w:autoSpaceDN w:val="0"/>
        <w:adjustRightInd w:val="0"/>
        <w:spacing w:after="0" w:line="240" w:lineRule="auto"/>
        <w:jc w:val="both"/>
        <w:rPr>
          <w:rFonts w:ascii="Times New Roman" w:hAnsi="Times New Roman" w:cs="Times New Roman"/>
          <w:sz w:val="24"/>
          <w:szCs w:val="24"/>
        </w:rPr>
      </w:pPr>
    </w:p>
    <w:p w:rsidR="00106973" w:rsidRPr="00C4789E" w:rsidRDefault="00106973" w:rsidP="00106973">
      <w:pPr>
        <w:autoSpaceDE w:val="0"/>
        <w:autoSpaceDN w:val="0"/>
        <w:adjustRightInd w:val="0"/>
        <w:spacing w:after="0" w:line="240" w:lineRule="auto"/>
        <w:jc w:val="center"/>
        <w:rPr>
          <w:rFonts w:ascii="Times New Roman" w:hAnsi="Times New Roman" w:cs="Times New Roman"/>
          <w:sz w:val="24"/>
          <w:szCs w:val="24"/>
        </w:rPr>
      </w:pPr>
      <w:r w:rsidRPr="00C4789E">
        <w:rPr>
          <w:rFonts w:ascii="Times New Roman" w:hAnsi="Times New Roman" w:cs="Times New Roman"/>
          <w:noProof/>
          <w:position w:val="-28"/>
          <w:sz w:val="24"/>
          <w:szCs w:val="24"/>
          <w:lang w:eastAsia="ru-RU"/>
        </w:rPr>
        <w:drawing>
          <wp:inline distT="0" distB="0" distL="0" distR="0">
            <wp:extent cx="1165860" cy="5029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5860" cy="502920"/>
                    </a:xfrm>
                    <a:prstGeom prst="rect">
                      <a:avLst/>
                    </a:prstGeom>
                    <a:noFill/>
                    <a:ln>
                      <a:noFill/>
                    </a:ln>
                  </pic:spPr>
                </pic:pic>
              </a:graphicData>
            </a:graphic>
          </wp:inline>
        </w:drawing>
      </w:r>
    </w:p>
    <w:p w:rsidR="00106973" w:rsidRPr="00C4789E" w:rsidRDefault="00106973" w:rsidP="00106973">
      <w:pPr>
        <w:autoSpaceDE w:val="0"/>
        <w:autoSpaceDN w:val="0"/>
        <w:adjustRightInd w:val="0"/>
        <w:spacing w:after="0" w:line="240" w:lineRule="auto"/>
        <w:jc w:val="both"/>
        <w:rPr>
          <w:rFonts w:ascii="Times New Roman" w:hAnsi="Times New Roman" w:cs="Times New Roman"/>
          <w:sz w:val="24"/>
          <w:szCs w:val="24"/>
        </w:rPr>
      </w:pPr>
    </w:p>
    <w:p w:rsidR="00106973" w:rsidRPr="00C4789E" w:rsidRDefault="00106973" w:rsidP="00106973">
      <w:pPr>
        <w:autoSpaceDE w:val="0"/>
        <w:autoSpaceDN w:val="0"/>
        <w:adjustRightInd w:val="0"/>
        <w:spacing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где:</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ОКС</w:t>
      </w:r>
      <w:r w:rsidRPr="00C4789E">
        <w:rPr>
          <w:rFonts w:ascii="Times New Roman" w:hAnsi="Times New Roman" w:cs="Times New Roman"/>
          <w:sz w:val="24"/>
          <w:szCs w:val="24"/>
          <w:vertAlign w:val="subscript"/>
        </w:rPr>
        <w:t>РФ</w:t>
      </w:r>
      <w:r w:rsidRPr="00C4789E">
        <w:rPr>
          <w:rFonts w:ascii="Times New Roman" w:hAnsi="Times New Roman" w:cs="Times New Roman"/>
          <w:sz w:val="24"/>
          <w:szCs w:val="24"/>
        </w:rPr>
        <w:t xml:space="preserve"> - средний уровень обеспеченности объектами капитального строительства по Кабардино-Балкарской Республике;</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C4789E">
        <w:rPr>
          <w:rFonts w:ascii="Times New Roman" w:hAnsi="Times New Roman" w:cs="Times New Roman"/>
          <w:sz w:val="24"/>
          <w:szCs w:val="24"/>
        </w:rPr>
        <w:t>ОКС</w:t>
      </w:r>
      <w:r w:rsidRPr="00C4789E">
        <w:rPr>
          <w:rFonts w:ascii="Times New Roman" w:hAnsi="Times New Roman" w:cs="Times New Roman"/>
          <w:sz w:val="24"/>
          <w:szCs w:val="24"/>
          <w:vertAlign w:val="subscript"/>
        </w:rPr>
        <w:t>i</w:t>
      </w:r>
      <w:proofErr w:type="spellEnd"/>
      <w:r w:rsidRPr="00C4789E">
        <w:rPr>
          <w:rFonts w:ascii="Times New Roman" w:hAnsi="Times New Roman" w:cs="Times New Roman"/>
          <w:sz w:val="24"/>
          <w:szCs w:val="24"/>
        </w:rPr>
        <w:t xml:space="preserve"> - уровень обеспеченности i-</w:t>
      </w:r>
      <w:proofErr w:type="spellStart"/>
      <w:r w:rsidRPr="00C4789E">
        <w:rPr>
          <w:rFonts w:ascii="Times New Roman" w:hAnsi="Times New Roman" w:cs="Times New Roman"/>
          <w:sz w:val="24"/>
          <w:szCs w:val="24"/>
        </w:rPr>
        <w:t>го</w:t>
      </w:r>
      <w:proofErr w:type="spellEnd"/>
      <w:r w:rsidRPr="00C4789E">
        <w:rPr>
          <w:rFonts w:ascii="Times New Roman" w:hAnsi="Times New Roman" w:cs="Times New Roman"/>
          <w:sz w:val="24"/>
          <w:szCs w:val="24"/>
        </w:rPr>
        <w:t xml:space="preserve"> муниципального образования объектами капитального строительства.</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 xml:space="preserve">9. Субсидия предоставляется на основании соглашения в соответствии с </w:t>
      </w:r>
      <w:hyperlink w:anchor="Par21" w:history="1">
        <w:r w:rsidRPr="00C4789E">
          <w:rPr>
            <w:rFonts w:ascii="Times New Roman" w:hAnsi="Times New Roman" w:cs="Times New Roman"/>
            <w:color w:val="0000FF"/>
            <w:sz w:val="24"/>
            <w:szCs w:val="24"/>
          </w:rPr>
          <w:t>подпунктом "в" пункта 5</w:t>
        </w:r>
      </w:hyperlink>
      <w:r w:rsidRPr="00C4789E">
        <w:rPr>
          <w:rFonts w:ascii="Times New Roman" w:hAnsi="Times New Roman" w:cs="Times New Roman"/>
          <w:sz w:val="24"/>
          <w:szCs w:val="24"/>
        </w:rPr>
        <w:t xml:space="preserve"> настоящих Правил.</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10. Внесение в соглашение изменений, предусматривающих ухудшение значений показателей результативности (результатов) использования субсидии, а также увеличение сроков реализации предусмотренных соглашением мероприятий, не допускаются,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(индикаторов) государственных программ Кабардино-Балкарской Республики, а также в случае существенного (более чем на 20 процентов) сокращения размера субсидии.</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11. Оценка эффективности использования субсидий осуществляется Министерством культуры Кабардино-Балкарской Республики на основе следующих показателей результативности (результатов) использования субсидий:</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количество созданных (реконструированных) и капитально отремонтированных объектов организаций культуры;</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количество реконструированных, капитально отремонтированных региональных и муниципальных театров юного зрителя и театров кукол.</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Оценка эффективности использования субсидий производится путем сравнения фактически достигнутого значения показателя результативности (результата) использования субсидий за соответствующий год со значением показателя результативности (результатом) использования субсидий, предусмотренным соглашением.</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12. При заключении соглашения местная администрация муниципального образования представляет в Министерство культуры Кабардино-Балкарской Республики (в электронном виде и на бумажном носителе) отчетность об исполнении условий предоставления субсидии.</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13. Объем бюджетных ассигнований, предусмотренных в местном бюджете на реализацию мероприятий, указанных в соглашении, может быть увеличен в одностороннем порядке, что не влечет обязательств по увеличению размера субсидии.</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14. Перечисление субсидий осуществляется в установленном порядке на единые счета бюджетов, открытые финансовым органом муниципальных образований в территориальных органах федерального казначейства.</w:t>
      </w:r>
    </w:p>
    <w:p w:rsidR="00106973" w:rsidRPr="00C4789E" w:rsidRDefault="00106973" w:rsidP="00106973">
      <w:pPr>
        <w:autoSpaceDE w:val="0"/>
        <w:autoSpaceDN w:val="0"/>
        <w:adjustRightInd w:val="0"/>
        <w:spacing w:after="0" w:line="240" w:lineRule="auto"/>
        <w:jc w:val="both"/>
        <w:rPr>
          <w:rFonts w:ascii="Times New Roman" w:hAnsi="Times New Roman" w:cs="Times New Roman"/>
          <w:sz w:val="24"/>
          <w:szCs w:val="24"/>
        </w:rPr>
      </w:pPr>
      <w:r w:rsidRPr="00C4789E">
        <w:rPr>
          <w:rFonts w:ascii="Times New Roman" w:hAnsi="Times New Roman" w:cs="Times New Roman"/>
          <w:sz w:val="24"/>
          <w:szCs w:val="24"/>
        </w:rPr>
        <w:t xml:space="preserve">(п. 14 в ред. </w:t>
      </w:r>
      <w:hyperlink r:id="rId11" w:history="1">
        <w:r w:rsidRPr="00C4789E">
          <w:rPr>
            <w:rFonts w:ascii="Times New Roman" w:hAnsi="Times New Roman" w:cs="Times New Roman"/>
            <w:color w:val="0000FF"/>
            <w:sz w:val="24"/>
            <w:szCs w:val="24"/>
          </w:rPr>
          <w:t>Постановления</w:t>
        </w:r>
      </w:hyperlink>
      <w:r w:rsidRPr="00C4789E">
        <w:rPr>
          <w:rFonts w:ascii="Times New Roman" w:hAnsi="Times New Roman" w:cs="Times New Roman"/>
          <w:sz w:val="24"/>
          <w:szCs w:val="24"/>
        </w:rPr>
        <w:t xml:space="preserve"> Правительства КБР от 20.10.2021 N 214-ПП)</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 xml:space="preserve">15. Местная администрация муниципального образования несет ответственность в соответствии с бюджетным законодательством Российской Федерации за соблюдение условий предоставления субсидии, выполнение условий заключаемого в соответствии с настоящими </w:t>
      </w:r>
      <w:r w:rsidRPr="00C4789E">
        <w:rPr>
          <w:rFonts w:ascii="Times New Roman" w:hAnsi="Times New Roman" w:cs="Times New Roman"/>
          <w:sz w:val="24"/>
          <w:szCs w:val="24"/>
        </w:rPr>
        <w:lastRenderedPageBreak/>
        <w:t>Правилами соглашения и достоверность отчетности, представляемой в Министерство культуры Кабардино-Балкарской Республики.</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 xml:space="preserve">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r:id="rId12" w:history="1">
        <w:r w:rsidRPr="00C4789E">
          <w:rPr>
            <w:rFonts w:ascii="Times New Roman" w:hAnsi="Times New Roman" w:cs="Times New Roman"/>
            <w:color w:val="0000FF"/>
            <w:sz w:val="24"/>
            <w:szCs w:val="24"/>
          </w:rPr>
          <w:t>подпунктом "б" пункта 10</w:t>
        </w:r>
      </w:hyperlink>
      <w:r w:rsidRPr="00C4789E">
        <w:rPr>
          <w:rFonts w:ascii="Times New Roman" w:hAnsi="Times New Roman" w:cs="Times New Roman"/>
          <w:sz w:val="24"/>
          <w:szCs w:val="24"/>
        </w:rPr>
        <w:t xml:space="preserve"> Правил формирования, предоставления и распределения субсидий, ответственность за такие нарушения устанавливается в соответствии с </w:t>
      </w:r>
      <w:hyperlink r:id="rId13" w:history="1">
        <w:r w:rsidRPr="00C4789E">
          <w:rPr>
            <w:rFonts w:ascii="Times New Roman" w:hAnsi="Times New Roman" w:cs="Times New Roman"/>
            <w:color w:val="0000FF"/>
            <w:sz w:val="24"/>
            <w:szCs w:val="24"/>
          </w:rPr>
          <w:t>пунктом 16</w:t>
        </w:r>
      </w:hyperlink>
      <w:r w:rsidRPr="00C4789E">
        <w:rPr>
          <w:rFonts w:ascii="Times New Roman" w:hAnsi="Times New Roman" w:cs="Times New Roman"/>
          <w:sz w:val="24"/>
          <w:szCs w:val="24"/>
        </w:rPr>
        <w:t xml:space="preserve"> Правил формирования, предоставления и распределения субсидий и бюджетным законодательством Российской Федерации.</w:t>
      </w:r>
    </w:p>
    <w:p w:rsidR="00106973" w:rsidRPr="00C4789E" w:rsidRDefault="00106973" w:rsidP="00106973">
      <w:pPr>
        <w:autoSpaceDE w:val="0"/>
        <w:autoSpaceDN w:val="0"/>
        <w:adjustRightInd w:val="0"/>
        <w:spacing w:before="220" w:after="0" w:line="240" w:lineRule="auto"/>
        <w:ind w:firstLine="540"/>
        <w:jc w:val="both"/>
        <w:rPr>
          <w:rFonts w:ascii="Times New Roman" w:hAnsi="Times New Roman" w:cs="Times New Roman"/>
          <w:sz w:val="24"/>
          <w:szCs w:val="24"/>
        </w:rPr>
      </w:pPr>
      <w:r w:rsidRPr="00C4789E">
        <w:rPr>
          <w:rFonts w:ascii="Times New Roman" w:hAnsi="Times New Roman" w:cs="Times New Roman"/>
          <w:sz w:val="24"/>
          <w:szCs w:val="24"/>
        </w:rPr>
        <w:t>16. Контроль за соблюдением муниципальными образованиями условий предоставления субсидий осуществляется Министерством культуры Кабардино-Балкарской Республики и Управлением Федерального казначейства по Кабардино-Балкарской Республике, осуществляющим функции по контролю и надзору в финансово-бюджетной сфере.</w:t>
      </w:r>
    </w:p>
    <w:p w:rsidR="00106973" w:rsidRPr="00C4789E" w:rsidRDefault="00106973" w:rsidP="00106973">
      <w:pPr>
        <w:autoSpaceDE w:val="0"/>
        <w:autoSpaceDN w:val="0"/>
        <w:adjustRightInd w:val="0"/>
        <w:spacing w:after="0" w:line="240" w:lineRule="auto"/>
        <w:jc w:val="both"/>
        <w:rPr>
          <w:rFonts w:ascii="Times New Roman" w:hAnsi="Times New Roman" w:cs="Times New Roman"/>
          <w:sz w:val="24"/>
          <w:szCs w:val="24"/>
        </w:rPr>
      </w:pPr>
    </w:p>
    <w:p w:rsidR="009A6D81" w:rsidRPr="00C4789E" w:rsidRDefault="009A6D81">
      <w:pPr>
        <w:rPr>
          <w:rFonts w:ascii="Times New Roman" w:hAnsi="Times New Roman" w:cs="Times New Roman"/>
          <w:sz w:val="24"/>
          <w:szCs w:val="24"/>
        </w:rPr>
      </w:pPr>
    </w:p>
    <w:sectPr w:rsidR="009A6D81" w:rsidRPr="00C4789E" w:rsidSect="00692E05">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973"/>
    <w:rsid w:val="00106973"/>
    <w:rsid w:val="009A6D81"/>
    <w:rsid w:val="00C478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10A533-CB79-4FEC-A4A7-61187C460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consultantplus://offline/ref=AB6867096A66E8A67BAE7599735F79B9ECEC12E62D4F8DA6E2311D3E203DD366A448352023DC3DC03878B926BD918AADAFEE99AB806304D0E2BF2CRDXCJ" TargetMode="External"/><Relationship Id="rId3" Type="http://schemas.openxmlformats.org/officeDocument/2006/relationships/webSettings" Target="webSettings.xml"/><Relationship Id="rId7" Type="http://schemas.openxmlformats.org/officeDocument/2006/relationships/hyperlink" Target="consultantplus://offline/ref=AB6867096A66E8A67BAE7599735F79B9ECEC12E62D4F8DA6E2311D3E203DD366A448352023DC3DC03879B720BD918AADAFEE99AB806304D0E2BF2CRDXCJ" TargetMode="External"/><Relationship Id="rId12" Type="http://schemas.openxmlformats.org/officeDocument/2006/relationships/hyperlink" Target="consultantplus://offline/ref=AB6867096A66E8A67BAE7599735F79B9ECEC12E62D4F8DA6E2311D3E203DD366A448352023DC3DC03878BB21BD918AADAFEE99AB806304D0E2BF2CRDXC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B6867096A66E8A67BAE6B94653324B4ECE64CE22C4C85F3B86E46637734D931E3076C6267D13CC13B73EB75F290D6E8F8FD99A9806004CCREX2J" TargetMode="External"/><Relationship Id="rId11" Type="http://schemas.openxmlformats.org/officeDocument/2006/relationships/hyperlink" Target="consultantplus://offline/ref=AB6867096A66E8A67BAE7599735F79B9ECEC12E6204B86A0E2311D3E203DD366A448352023DC3DC03A71BA24BD918AADAFEE99AB806304D0E2BF2CRDXCJ" TargetMode="External"/><Relationship Id="rId5" Type="http://schemas.openxmlformats.org/officeDocument/2006/relationships/hyperlink" Target="consultantplus://offline/ref=AB6867096A66E8A67BAE7599735F79B9ECEC12E62D4F8DA6E2311D3E203DD366A448352023DC3DC03878BB26BD918AADAFEE99AB806304D0E2BF2CRDXCJ" TargetMode="Externa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hyperlink" Target="consultantplus://offline/ref=AB6867096A66E8A67BAE7599735F79B9ECEC12E6204B86A0E2311D3E203DD366A448352023DC3DC03A71BA24BD918AADAFEE99AB806304D0E2BF2CRDXCJ" TargetMode="External"/><Relationship Id="rId9" Type="http://schemas.openxmlformats.org/officeDocument/2006/relationships/hyperlink" Target="consultantplus://offline/ref=AB6867096A66E8A67BAE7599735F79B9ECEC12E62D4F8DA6E2311D3E203DD366A448352023DC3DC03879B720BD918AADAFEE99AB806304D0E2BF2CRDXC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2209</Words>
  <Characters>12592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 Созаева Жанна 127</dc:creator>
  <cp:keywords/>
  <dc:description/>
  <cp:lastModifiedBy>МБУ Казакова Фатима 124</cp:lastModifiedBy>
  <cp:revision>2</cp:revision>
  <dcterms:created xsi:type="dcterms:W3CDTF">2022-10-12T09:22:00Z</dcterms:created>
  <dcterms:modified xsi:type="dcterms:W3CDTF">2022-10-16T10:47:00Z</dcterms:modified>
</cp:coreProperties>
</file>